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center"/>
        <w:rPr>
          <w:rFonts w:hint="eastAsia" w:ascii="Times New Roman" w:hAnsi="Times New Roman" w:cs="Times New Roman"/>
          <w:b/>
          <w:bCs/>
          <w:color w:val="000000"/>
          <w:sz w:val="30"/>
          <w:szCs w:val="30"/>
          <w:lang w:eastAsia="zh-CN"/>
        </w:rPr>
      </w:pPr>
      <w:r>
        <w:rPr>
          <w:rFonts w:hint="eastAsia" w:ascii="Times New Roman" w:hAnsi="Times New Roman" w:cs="Times New Roman"/>
          <w:b/>
          <w:bCs/>
          <w:color w:val="000000"/>
          <w:sz w:val="30"/>
          <w:szCs w:val="30"/>
          <w:lang w:val="en-US" w:eastAsia="zh-CN"/>
        </w:rPr>
        <w:t>四川绵阳好圣汽车零部件制造有限公司</w:t>
      </w:r>
      <w:r>
        <w:rPr>
          <w:rFonts w:hint="eastAsia" w:ascii="Times New Roman" w:hAnsi="Times New Roman" w:cs="Times New Roman"/>
          <w:b/>
          <w:bCs/>
          <w:color w:val="000000"/>
          <w:sz w:val="30"/>
          <w:szCs w:val="30"/>
          <w:lang w:eastAsia="zh-CN"/>
        </w:rPr>
        <w:t>扩建一台</w:t>
      </w:r>
    </w:p>
    <w:p>
      <w:pPr>
        <w:spacing w:line="520" w:lineRule="exact"/>
        <w:jc w:val="center"/>
        <w:rPr>
          <w:rFonts w:ascii="Times New Roman" w:hAnsi="Times New Roman" w:cs="Times New Roman"/>
          <w:b/>
          <w:color w:val="000000"/>
          <w:sz w:val="30"/>
          <w:szCs w:val="30"/>
        </w:rPr>
      </w:pPr>
      <w:r>
        <w:rPr>
          <w:rFonts w:hint="eastAsia" w:ascii="Times New Roman" w:hAnsi="Times New Roman" w:cs="Times New Roman"/>
          <w:b/>
          <w:bCs/>
          <w:color w:val="000000"/>
          <w:sz w:val="30"/>
          <w:szCs w:val="30"/>
          <w:lang w:eastAsia="zh-CN"/>
        </w:rPr>
        <w:t>X射线实时成像检测系统项目</w:t>
      </w:r>
      <w:r>
        <w:rPr>
          <w:rFonts w:ascii="Times New Roman" w:hAnsi="Times New Roman" w:cs="Times New Roman"/>
          <w:b/>
          <w:color w:val="000000"/>
          <w:sz w:val="30"/>
          <w:szCs w:val="30"/>
        </w:rPr>
        <w:t>竣工环境保护验收意见</w:t>
      </w:r>
    </w:p>
    <w:p>
      <w:pPr>
        <w:spacing w:line="520" w:lineRule="exact"/>
        <w:ind w:firstLine="480" w:firstLineChars="200"/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2024</w:t>
      </w:r>
      <w:r>
        <w:rPr>
          <w:rFonts w:hint="eastAsia" w:ascii="Times New Roman" w:hAnsi="Times New Roman" w:cs="Times New Roman"/>
          <w:sz w:val="24"/>
          <w:szCs w:val="24"/>
        </w:rPr>
        <w:t>年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4</w:t>
      </w:r>
      <w:r>
        <w:rPr>
          <w:rFonts w:hint="eastAsia" w:ascii="Times New Roman" w:hAnsi="Times New Roman" w:cs="Times New Roman"/>
          <w:sz w:val="24"/>
          <w:szCs w:val="24"/>
        </w:rPr>
        <w:t>月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29</w:t>
      </w:r>
      <w:r>
        <w:rPr>
          <w:rFonts w:hint="eastAsia" w:ascii="Times New Roman" w:hAnsi="Times New Roman" w:cs="Times New Roman"/>
          <w:sz w:val="24"/>
          <w:szCs w:val="24"/>
        </w:rPr>
        <w:t>日，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四川绵阳好圣汽车零部件制造有限公司</w:t>
      </w:r>
      <w:r>
        <w:rPr>
          <w:rFonts w:hint="eastAsia" w:ascii="Times New Roman" w:hAnsi="Times New Roman" w:cs="Times New Roman"/>
          <w:sz w:val="24"/>
          <w:szCs w:val="24"/>
        </w:rPr>
        <w:t>根据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扩建一台X射线实时成像检测系统项目</w:t>
      </w:r>
      <w:r>
        <w:rPr>
          <w:rFonts w:hint="eastAsia" w:ascii="Times New Roman" w:hAnsi="Times New Roman" w:cs="Times New Roman"/>
          <w:sz w:val="24"/>
          <w:szCs w:val="24"/>
        </w:rPr>
        <w:t>竣工环境保护验收监测报告（表）并对照《建设项目竣工环境保护验收暂行办法》，严格依照国家有关法律法规、《建设项目竣工环境保护设施验收技术规范 核技术利用》（HJ 1326）、本项目环境影响报告书（表）和审批部门审批决定等要求对本项目进行验收，提出意见如下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：</w:t>
      </w:r>
    </w:p>
    <w:p>
      <w:pPr>
        <w:spacing w:line="520" w:lineRule="exact"/>
        <w:ind w:firstLine="482" w:firstLineChars="20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一、工程建设基本情况</w:t>
      </w:r>
    </w:p>
    <w:p>
      <w:pPr>
        <w:spacing w:line="520" w:lineRule="exact"/>
        <w:ind w:firstLine="480" w:firstLineChars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（一）建设地点、规模、主要建设内容</w:t>
      </w:r>
    </w:p>
    <w:p>
      <w:pPr>
        <w:spacing w:line="520" w:lineRule="exact"/>
        <w:ind w:firstLine="480" w:firstLineChars="200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四川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绵阳好圣汽车零部件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制造有限公司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已将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2号厂区U型车间内原CMM测量室中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的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所有物品全部搬出，用作探伤专用场所——X射线检测室，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并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在房间中部靠北位置安装一台自带屏蔽体的X射线实时成像检测系统(ZXFlasee D-450型，额定管电压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为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450kV，额定管电流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为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3.3mA)，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出束方向为由北向南照射，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用于公司生产的汽车零部件的无损检测工作。本项目X射线实时成像检测系统一次出束时间最长为2min，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实际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一天累计探伤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工件数目约为80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件工件，最长出束时间为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2.67h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，一周工作5天，周出束时间累计为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13.35h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，每年工作250天，年出束时间累计为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667.50h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。</w:t>
      </w:r>
    </w:p>
    <w:p>
      <w:pPr>
        <w:spacing w:line="520" w:lineRule="exact"/>
        <w:ind w:firstLine="480" w:firstLineChars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（二）建设过程及环保审批情况</w:t>
      </w:r>
    </w:p>
    <w:p>
      <w:pPr>
        <w:spacing w:line="520" w:lineRule="exact"/>
        <w:ind w:firstLine="480" w:firstLineChars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本项目由</w:t>
      </w:r>
      <w:r>
        <w:rPr>
          <w:rFonts w:hint="eastAsia" w:ascii="Times New Roman" w:hAnsi="Times New Roman" w:cs="Times New Roman"/>
          <w:sz w:val="24"/>
          <w:szCs w:val="24"/>
          <w:highlight w:val="none"/>
          <w:lang w:eastAsia="zh-CN"/>
        </w:rPr>
        <w:t>江苏睿源环境科技有限公司</w:t>
      </w:r>
      <w:r>
        <w:rPr>
          <w:rFonts w:ascii="Times New Roman" w:hAnsi="Times New Roman" w:cs="Times New Roman"/>
          <w:sz w:val="24"/>
          <w:szCs w:val="24"/>
        </w:rPr>
        <w:t>编写完成环境影响报告表，并于</w:t>
      </w:r>
      <w:r>
        <w:rPr>
          <w:rFonts w:hint="eastAsia" w:ascii="Times New Roman" w:hAnsi="Times New Roman" w:eastAsia="宋体" w:cs="Times New Roman"/>
          <w:color w:val="auto"/>
          <w:sz w:val="24"/>
          <w:szCs w:val="24"/>
          <w:highlight w:val="none"/>
          <w:lang w:val="en-US" w:eastAsia="zh-CN"/>
        </w:rPr>
        <w:t>2023年9月27日</w:t>
      </w:r>
      <w:r>
        <w:rPr>
          <w:rFonts w:ascii="Times New Roman" w:hAnsi="Times New Roman" w:cs="Times New Roman"/>
          <w:sz w:val="24"/>
          <w:szCs w:val="24"/>
        </w:rPr>
        <w:t>取得</w:t>
      </w:r>
      <w:r>
        <w:rPr>
          <w:rFonts w:hint="eastAsia" w:ascii="Times New Roman" w:hAnsi="Times New Roman" w:cs="Times New Roman"/>
          <w:sz w:val="24"/>
          <w:szCs w:val="24"/>
        </w:rPr>
        <w:t>成</w:t>
      </w:r>
      <w:r>
        <w:rPr>
          <w:rFonts w:hint="eastAsia" w:ascii="Times New Roman" w:hAnsi="Times New Roman" w:cs="Times New Roman"/>
          <w:color w:val="auto"/>
          <w:sz w:val="24"/>
          <w:szCs w:val="24"/>
          <w:highlight w:val="none"/>
          <w:lang w:val="en-US" w:eastAsia="zh-CN"/>
        </w:rPr>
        <w:t>四川省生态环境厅</w:t>
      </w:r>
      <w:r>
        <w:rPr>
          <w:rFonts w:ascii="Times New Roman" w:hAnsi="Times New Roman" w:cs="Times New Roman"/>
          <w:sz w:val="24"/>
          <w:szCs w:val="24"/>
        </w:rPr>
        <w:t>批复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（</w:t>
      </w:r>
      <w:r>
        <w:rPr>
          <w:rFonts w:hint="eastAsia" w:ascii="Times New Roman" w:cs="Times New Roman"/>
          <w:color w:val="auto"/>
          <w:sz w:val="24"/>
          <w:szCs w:val="22"/>
          <w:highlight w:val="none"/>
          <w:lang w:val="en-US" w:eastAsia="zh-CN" w:bidi="ar-SA"/>
        </w:rPr>
        <w:t>川环审批</w:t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  <w:highlight w:val="none"/>
          <w:lang w:val="en-US" w:eastAsia="zh-CN"/>
        </w:rPr>
        <w:t>〔</w:t>
      </w:r>
      <w:r>
        <w:rPr>
          <w:rFonts w:hint="eastAsia" w:ascii="Times New Roman" w:hAnsi="Times New Roman" w:eastAsia="宋体" w:cs="Times New Roman"/>
          <w:b w:val="0"/>
          <w:bCs w:val="0"/>
          <w:color w:val="auto"/>
          <w:sz w:val="24"/>
          <w:szCs w:val="24"/>
          <w:highlight w:val="none"/>
          <w:lang w:val="en-US" w:eastAsia="zh-CN"/>
        </w:rPr>
        <w:t>2023</w:t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  <w:highlight w:val="none"/>
          <w:lang w:val="en-US" w:eastAsia="zh-CN"/>
        </w:rPr>
        <w:t>〕</w:t>
      </w:r>
      <w:r>
        <w:rPr>
          <w:rFonts w:hint="eastAsia" w:ascii="Times New Roman" w:cs="Times New Roman"/>
          <w:color w:val="auto"/>
          <w:sz w:val="24"/>
          <w:szCs w:val="22"/>
          <w:highlight w:val="none"/>
          <w:lang w:val="en-US" w:eastAsia="zh-CN" w:bidi="ar-SA"/>
        </w:rPr>
        <w:t>93号</w:t>
      </w:r>
      <w:r>
        <w:rPr>
          <w:rFonts w:hint="eastAsia" w:ascii="Times New Roman" w:hAnsi="Times New Roman" w:cs="Times New Roman"/>
          <w:color w:val="auto"/>
          <w:sz w:val="24"/>
          <w:szCs w:val="24"/>
          <w:highlight w:val="none"/>
          <w:lang w:val="en-US" w:eastAsia="zh-CN"/>
        </w:rPr>
        <w:t>）</w:t>
      </w:r>
      <w:r>
        <w:rPr>
          <w:rFonts w:ascii="Times New Roman" w:hAnsi="Times New Roman" w:cs="Times New Roman"/>
          <w:sz w:val="24"/>
          <w:szCs w:val="24"/>
        </w:rPr>
        <w:t>，同意本项目建设。本</w:t>
      </w:r>
      <w:r>
        <w:rPr>
          <w:rFonts w:hint="eastAsia" w:ascii="Times New Roman" w:hAnsi="Times New Roman" w:cs="Times New Roman"/>
          <w:sz w:val="24"/>
          <w:szCs w:val="24"/>
        </w:rPr>
        <w:t>次验收内容</w:t>
      </w:r>
      <w:r>
        <w:rPr>
          <w:rFonts w:ascii="Times New Roman" w:hAnsi="Times New Roman" w:cs="Times New Roman"/>
          <w:sz w:val="24"/>
          <w:szCs w:val="24"/>
        </w:rPr>
        <w:t>使用的</w:t>
      </w:r>
      <w:r>
        <w:rPr>
          <w:rFonts w:hint="eastAsia" w:ascii="Times New Roman" w:hAnsi="Times New Roman" w:cs="Times New Roman"/>
          <w:bCs/>
          <w:sz w:val="24"/>
          <w:szCs w:val="24"/>
        </w:rPr>
        <w:t>射线装置</w:t>
      </w:r>
      <w:r>
        <w:rPr>
          <w:rFonts w:ascii="Times New Roman" w:hAnsi="Times New Roman" w:cs="Times New Roman"/>
          <w:sz w:val="24"/>
          <w:szCs w:val="24"/>
        </w:rPr>
        <w:t>及</w:t>
      </w:r>
      <w:r>
        <w:rPr>
          <w:rFonts w:hint="eastAsia" w:ascii="Times New Roman" w:hAnsi="Times New Roman" w:cs="Times New Roman"/>
          <w:sz w:val="24"/>
          <w:szCs w:val="24"/>
        </w:rPr>
        <w:t>其</w:t>
      </w:r>
      <w:r>
        <w:rPr>
          <w:rFonts w:ascii="Times New Roman" w:hAnsi="Times New Roman" w:cs="Times New Roman"/>
          <w:sz w:val="24"/>
          <w:szCs w:val="24"/>
        </w:rPr>
        <w:t>配套的辐射防护设施于</w:t>
      </w:r>
      <w:r>
        <w:rPr>
          <w:rFonts w:hint="eastAsia" w:ascii="Times New Roman" w:hAnsi="Times New Roman" w:eastAsia="宋体" w:cs="Times New Roman"/>
          <w:color w:val="auto"/>
          <w:sz w:val="24"/>
          <w:szCs w:val="24"/>
          <w:highlight w:val="none"/>
          <w:lang w:val="en-US" w:eastAsia="zh-CN"/>
        </w:rPr>
        <w:t>2024年1月28日</w:t>
      </w:r>
      <w:r>
        <w:rPr>
          <w:rFonts w:hint="eastAsia" w:ascii="Times New Roman" w:hAnsi="Times New Roman" w:cs="Times New Roman"/>
          <w:color w:val="auto"/>
          <w:sz w:val="24"/>
          <w:szCs w:val="24"/>
        </w:rPr>
        <w:t>安装</w:t>
      </w:r>
      <w:r>
        <w:rPr>
          <w:rFonts w:ascii="Times New Roman" w:hAnsi="Times New Roman" w:cs="Times New Roman"/>
          <w:color w:val="auto"/>
          <w:sz w:val="24"/>
          <w:szCs w:val="24"/>
        </w:rPr>
        <w:t>调试完成，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建设单位</w:t>
      </w:r>
      <w:r>
        <w:rPr>
          <w:rFonts w:ascii="Times New Roman" w:hAnsi="Times New Roman" w:cs="Times New Roman"/>
          <w:sz w:val="24"/>
          <w:szCs w:val="24"/>
        </w:rPr>
        <w:t>已取得</w:t>
      </w:r>
      <w:r>
        <w:rPr>
          <w:rFonts w:hint="eastAsia" w:ascii="Times New Roman" w:hAnsi="Times New Roman" w:cs="Times New Roman"/>
          <w:color w:val="auto"/>
          <w:sz w:val="24"/>
          <w:szCs w:val="24"/>
          <w:highlight w:val="none"/>
          <w:lang w:val="en-US" w:eastAsia="zh-CN"/>
        </w:rPr>
        <w:t>四川省生态环境厅</w:t>
      </w:r>
      <w:r>
        <w:rPr>
          <w:rFonts w:ascii="Times New Roman" w:hAnsi="Times New Roman" w:cs="Times New Roman"/>
          <w:sz w:val="24"/>
          <w:szCs w:val="24"/>
        </w:rPr>
        <w:t>核发的辐射安全许可证（</w:t>
      </w:r>
      <w:r>
        <w:rPr>
          <w:rFonts w:hint="eastAsia" w:ascii="Times New Roman" w:hAnsi="Times New Roman" w:cs="Times New Roman"/>
          <w:color w:val="auto"/>
          <w:sz w:val="24"/>
          <w:szCs w:val="24"/>
          <w:highlight w:val="none"/>
          <w:lang w:val="en-US" w:eastAsia="zh-CN"/>
        </w:rPr>
        <w:t>川环辐证[00761]</w:t>
      </w:r>
      <w:r>
        <w:rPr>
          <w:rFonts w:ascii="Times New Roman" w:hAnsi="Times New Roman" w:cs="Times New Roman"/>
          <w:color w:val="auto"/>
          <w:sz w:val="24"/>
          <w:szCs w:val="24"/>
        </w:rPr>
        <w:t>）</w:t>
      </w:r>
      <w:r>
        <w:rPr>
          <w:rFonts w:hint="eastAsia" w:ascii="Times New Roman" w:hAnsi="Times New Roman" w:cs="Times New Roman"/>
          <w:sz w:val="24"/>
          <w:szCs w:val="24"/>
        </w:rPr>
        <w:t>，允许种类和范围为使用</w:t>
      </w:r>
      <w:r>
        <w:rPr>
          <w:rFonts w:hint="default" w:ascii="Times New Roman" w:hAnsi="Times New Roman" w:cs="Times New Roman"/>
          <w:sz w:val="24"/>
          <w:szCs w:val="24"/>
        </w:rPr>
        <w:t>Ⅱ</w:t>
      </w:r>
      <w:r>
        <w:rPr>
          <w:rFonts w:hint="eastAsia" w:ascii="Times New Roman" w:hAnsi="Times New Roman" w:cs="Times New Roman"/>
          <w:sz w:val="24"/>
          <w:szCs w:val="24"/>
        </w:rPr>
        <w:t>类射线装置</w:t>
      </w:r>
      <w:r>
        <w:rPr>
          <w:rFonts w:ascii="Times New Roman" w:hAnsi="Times New Roman" w:cs="Times New Roman"/>
          <w:sz w:val="24"/>
          <w:szCs w:val="24"/>
        </w:rPr>
        <w:t>。在整个项目建设过程中未有环境投诉、违法和处罚记录。</w:t>
      </w:r>
    </w:p>
    <w:p>
      <w:pPr>
        <w:spacing w:line="520" w:lineRule="exact"/>
        <w:ind w:firstLine="480" w:firstLineChars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（三）投资情况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-420" w:rightChars="-200" w:firstLine="480" w:firstLineChars="200"/>
        <w:textAlignment w:val="auto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本</w:t>
      </w:r>
      <w:r>
        <w:rPr>
          <w:rFonts w:hint="eastAsia" w:ascii="Times New Roman" w:hAnsi="Times New Roman" w:cs="Times New Roman"/>
          <w:color w:val="auto"/>
          <w:sz w:val="24"/>
          <w:szCs w:val="24"/>
        </w:rPr>
        <w:t>次验收建设内容</w:t>
      </w:r>
      <w:r>
        <w:rPr>
          <w:rFonts w:ascii="Times New Roman" w:hAnsi="Times New Roman" w:cs="Times New Roman"/>
          <w:color w:val="auto"/>
          <w:sz w:val="24"/>
          <w:szCs w:val="24"/>
        </w:rPr>
        <w:t>实际总投资为</w:t>
      </w:r>
      <w:r>
        <w:rPr>
          <w:rFonts w:hint="eastAsia" w:ascii="Times New Roman" w:hAnsi="Times New Roman" w:cs="Times New Roman"/>
          <w:color w:val="auto"/>
          <w:sz w:val="24"/>
          <w:szCs w:val="24"/>
          <w:lang w:val="en-US" w:eastAsia="zh-CN"/>
        </w:rPr>
        <w:t>178</w:t>
      </w:r>
      <w:r>
        <w:rPr>
          <w:rFonts w:ascii="Times New Roman" w:hAnsi="Times New Roman" w:cs="Times New Roman"/>
          <w:color w:val="auto"/>
          <w:sz w:val="24"/>
          <w:szCs w:val="24"/>
        </w:rPr>
        <w:t>万元人民币，其中环保投资</w:t>
      </w:r>
      <w:r>
        <w:rPr>
          <w:rFonts w:hint="eastAsia" w:ascii="Times New Roman" w:hAnsi="Times New Roman" w:cs="Times New Roman"/>
          <w:color w:val="auto"/>
          <w:sz w:val="24"/>
          <w:szCs w:val="24"/>
          <w:lang w:val="en-US" w:eastAsia="zh-CN"/>
        </w:rPr>
        <w:t>6</w:t>
      </w:r>
      <w:r>
        <w:rPr>
          <w:rFonts w:ascii="Times New Roman" w:hAnsi="Times New Roman" w:cs="Times New Roman"/>
          <w:color w:val="auto"/>
          <w:sz w:val="24"/>
          <w:szCs w:val="24"/>
        </w:rPr>
        <w:t>万元人民币。</w:t>
      </w:r>
    </w:p>
    <w:p>
      <w:pPr>
        <w:pStyle w:val="2"/>
        <w:rPr>
          <w:rFonts w:hint="eastAsia"/>
        </w:rPr>
      </w:pPr>
    </w:p>
    <w:p>
      <w:pPr>
        <w:pStyle w:val="11"/>
        <w:numPr>
          <w:ilvl w:val="0"/>
          <w:numId w:val="1"/>
        </w:numPr>
        <w:rPr>
          <w:rFonts w:hint="eastAsia" w:ascii="Times New Roman" w:hAnsi="Times New Roman" w:cs="Times New Roman" w:eastAsiaTheme="minorEastAsia"/>
          <w:b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eastAsia" w:ascii="Times New Roman" w:hAnsi="Times New Roman" w:cs="Times New Roman" w:eastAsiaTheme="minorEastAsia"/>
          <w:b/>
          <w:color w:val="auto"/>
          <w:kern w:val="2"/>
          <w:sz w:val="24"/>
          <w:szCs w:val="24"/>
          <w:lang w:val="en-US" w:eastAsia="zh-CN" w:bidi="ar-SA"/>
        </w:rPr>
        <w:t>辐射安全与防护设施建设情况</w:t>
      </w:r>
    </w:p>
    <w:p>
      <w:pPr>
        <w:pStyle w:val="11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 w:eastAsiaTheme="minorEastAsia"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eastAsia" w:ascii="Times New Roman" w:hAnsi="Times New Roman" w:cs="Times New Roman" w:eastAsiaTheme="minorEastAsia"/>
          <w:color w:val="auto"/>
          <w:kern w:val="2"/>
          <w:sz w:val="24"/>
          <w:szCs w:val="24"/>
          <w:lang w:val="en-US" w:eastAsia="zh-CN" w:bidi="ar-SA"/>
        </w:rPr>
        <w:t>辐射安全与防护设施建设情况</w:t>
      </w:r>
    </w:p>
    <w:p>
      <w:pPr>
        <w:pStyle w:val="11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line="520" w:lineRule="exact"/>
        <w:ind w:firstLine="480" w:firstLineChars="200"/>
        <w:textAlignment w:val="auto"/>
        <w:rPr>
          <w:rFonts w:hint="default" w:ascii="Times New Roman" w:hAnsi="Times New Roman" w:cs="Times New Roman" w:eastAsiaTheme="minorEastAsia"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default" w:ascii="Times New Roman" w:hAnsi="Times New Roman" w:cs="Times New Roman" w:eastAsiaTheme="minorEastAsia"/>
          <w:color w:val="auto"/>
          <w:kern w:val="2"/>
          <w:sz w:val="24"/>
          <w:szCs w:val="24"/>
          <w:lang w:val="en-US" w:eastAsia="zh-CN" w:bidi="ar-SA"/>
        </w:rPr>
        <w:t>建设单位已与有资质的单位签订个人剂量监测协议，</w:t>
      </w:r>
      <w:r>
        <w:rPr>
          <w:rFonts w:hint="eastAsia" w:ascii="Times New Roman" w:cs="Times New Roman" w:eastAsiaTheme="minorEastAsia"/>
          <w:color w:val="auto"/>
          <w:kern w:val="2"/>
          <w:sz w:val="24"/>
          <w:szCs w:val="24"/>
          <w:lang w:val="en-US" w:eastAsia="zh-CN" w:bidi="ar-SA"/>
        </w:rPr>
        <w:t>已为本项目新增人员增配</w:t>
      </w:r>
      <w:r>
        <w:rPr>
          <w:rFonts w:hint="default" w:ascii="Times New Roman" w:hAnsi="Times New Roman" w:cs="Times New Roman" w:eastAsiaTheme="minorEastAsia"/>
          <w:color w:val="auto"/>
          <w:kern w:val="2"/>
          <w:sz w:val="24"/>
          <w:szCs w:val="24"/>
          <w:lang w:val="en-US" w:eastAsia="zh-CN" w:bidi="ar-SA"/>
        </w:rPr>
        <w:t>2台个人剂量报警仪</w:t>
      </w:r>
      <w:r>
        <w:rPr>
          <w:rFonts w:hint="eastAsia" w:ascii="Times New Roman" w:cs="Times New Roman" w:eastAsiaTheme="minorEastAsia"/>
          <w:color w:val="auto"/>
          <w:kern w:val="2"/>
          <w:sz w:val="24"/>
          <w:szCs w:val="24"/>
          <w:lang w:val="en-US" w:eastAsia="zh-CN" w:bidi="ar-SA"/>
        </w:rPr>
        <w:t>，为本项目工作场所增配</w:t>
      </w:r>
      <w:r>
        <w:rPr>
          <w:rFonts w:hint="default" w:ascii="Times New Roman" w:hAnsi="Times New Roman" w:cs="Times New Roman" w:eastAsiaTheme="minorEastAsia"/>
          <w:color w:val="auto"/>
          <w:kern w:val="2"/>
          <w:sz w:val="24"/>
          <w:szCs w:val="24"/>
          <w:lang w:val="en-US" w:eastAsia="zh-CN" w:bidi="ar-SA"/>
        </w:rPr>
        <w:t>1台便携式辐射监测仪、1台固定式场所辐射探测报警装置</w:t>
      </w:r>
      <w:r>
        <w:rPr>
          <w:rFonts w:hint="eastAsia" w:ascii="Times New Roman" w:cs="Times New Roman" w:eastAsiaTheme="minorEastAsia"/>
          <w:color w:val="auto"/>
          <w:kern w:val="2"/>
          <w:sz w:val="24"/>
          <w:szCs w:val="24"/>
          <w:lang w:val="en-US" w:eastAsia="zh-CN" w:bidi="ar-SA"/>
        </w:rPr>
        <w:t>；</w:t>
      </w:r>
      <w:r>
        <w:rPr>
          <w:rFonts w:hint="default" w:ascii="Times New Roman" w:hAnsi="Times New Roman" w:cs="Times New Roman" w:eastAsiaTheme="minorEastAsia"/>
          <w:color w:val="auto"/>
          <w:kern w:val="2"/>
          <w:sz w:val="24"/>
          <w:szCs w:val="24"/>
          <w:lang w:val="en-US" w:eastAsia="zh-CN" w:bidi="ar-SA"/>
        </w:rPr>
        <w:t>X射线实时成像检测系统自带屏蔽体</w:t>
      </w:r>
      <w:r>
        <w:rPr>
          <w:rFonts w:hint="eastAsia" w:ascii="Times New Roman" w:cs="Times New Roman" w:eastAsiaTheme="minorEastAsia"/>
          <w:color w:val="auto"/>
          <w:kern w:val="2"/>
          <w:sz w:val="24"/>
          <w:szCs w:val="24"/>
          <w:lang w:val="en-US" w:eastAsia="zh-CN" w:bidi="ar-SA"/>
        </w:rPr>
        <w:t>（“钢—铅—钢”结构）</w:t>
      </w:r>
      <w:r>
        <w:rPr>
          <w:rFonts w:hint="default" w:ascii="Times New Roman" w:hAnsi="Times New Roman" w:cs="Times New Roman" w:eastAsiaTheme="minorEastAsia"/>
          <w:color w:val="auto"/>
          <w:kern w:val="2"/>
          <w:sz w:val="24"/>
          <w:szCs w:val="24"/>
          <w:lang w:val="en-US" w:eastAsia="zh-CN" w:bidi="ar-SA"/>
        </w:rPr>
        <w:t>、1套门－机联锁装置、一套电离辐射警示标志、2套监控系统、3个紧急停机按钮、1个紧急开门开关、1套通风装置；建设单位已在X射线实时成像检测系统防护门位置设置1套工作状态指示灯及灯机联锁装置、1套声音提示装置</w:t>
      </w:r>
      <w:r>
        <w:rPr>
          <w:rFonts w:hint="eastAsia" w:ascii="Times New Roman" w:cs="Times New Roman" w:eastAsiaTheme="minorEastAsia"/>
          <w:color w:val="auto"/>
          <w:kern w:val="2"/>
          <w:sz w:val="24"/>
          <w:szCs w:val="24"/>
          <w:lang w:val="en-US" w:eastAsia="zh-CN" w:bidi="ar-SA"/>
        </w:rPr>
        <w:t>；</w:t>
      </w:r>
      <w:r>
        <w:rPr>
          <w:rFonts w:hint="default" w:ascii="Times New Roman" w:hAnsi="Times New Roman" w:cs="Times New Roman" w:eastAsiaTheme="minorEastAsia"/>
          <w:color w:val="auto"/>
          <w:kern w:val="2"/>
          <w:sz w:val="24"/>
          <w:szCs w:val="24"/>
          <w:lang w:val="en-US" w:eastAsia="zh-CN" w:bidi="ar-SA"/>
        </w:rPr>
        <w:t>X射线检测室内西北</w:t>
      </w:r>
      <w:r>
        <w:rPr>
          <w:rFonts w:hint="eastAsia" w:ascii="Times New Roman" w:cs="Times New Roman" w:eastAsiaTheme="minorEastAsia"/>
          <w:color w:val="auto"/>
          <w:kern w:val="2"/>
          <w:sz w:val="24"/>
          <w:szCs w:val="24"/>
          <w:lang w:val="en-US" w:eastAsia="zh-CN" w:bidi="ar-SA"/>
        </w:rPr>
        <w:t>部已</w:t>
      </w:r>
      <w:r>
        <w:rPr>
          <w:rFonts w:hint="default" w:ascii="Times New Roman" w:hAnsi="Times New Roman" w:cs="Times New Roman" w:eastAsiaTheme="minorEastAsia"/>
          <w:color w:val="auto"/>
          <w:kern w:val="2"/>
          <w:sz w:val="24"/>
          <w:szCs w:val="24"/>
          <w:lang w:val="en-US" w:eastAsia="zh-CN" w:bidi="ar-SA"/>
        </w:rPr>
        <w:t>安装1套监控系统</w:t>
      </w:r>
      <w:r>
        <w:rPr>
          <w:rFonts w:hint="eastAsia" w:ascii="Times New Roman" w:cs="Times New Roman" w:eastAsiaTheme="minorEastAsia"/>
          <w:color w:val="auto"/>
          <w:kern w:val="2"/>
          <w:sz w:val="24"/>
          <w:szCs w:val="24"/>
          <w:lang w:val="en-US" w:eastAsia="zh-CN" w:bidi="ar-SA"/>
        </w:rPr>
        <w:t>用于监视探伤活动操作情况</w:t>
      </w:r>
      <w:r>
        <w:rPr>
          <w:rFonts w:hint="default" w:ascii="Times New Roman" w:hAnsi="Times New Roman" w:cs="Times New Roman" w:eastAsiaTheme="minorEastAsia"/>
          <w:color w:val="auto"/>
          <w:kern w:val="2"/>
          <w:sz w:val="24"/>
          <w:szCs w:val="24"/>
          <w:lang w:val="en-US" w:eastAsia="zh-CN" w:bidi="ar-SA"/>
        </w:rPr>
        <w:t>；X射线检测室东部墙体右上方</w:t>
      </w:r>
      <w:r>
        <w:rPr>
          <w:rFonts w:hint="eastAsia" w:ascii="Times New Roman" w:cs="Times New Roman" w:eastAsiaTheme="minorEastAsia"/>
          <w:color w:val="auto"/>
          <w:kern w:val="2"/>
          <w:sz w:val="24"/>
          <w:szCs w:val="24"/>
          <w:lang w:val="en-US" w:eastAsia="zh-CN" w:bidi="ar-SA"/>
        </w:rPr>
        <w:t>已</w:t>
      </w:r>
      <w:r>
        <w:rPr>
          <w:rFonts w:hint="default" w:ascii="Times New Roman" w:hAnsi="Times New Roman" w:cs="Times New Roman" w:eastAsiaTheme="minorEastAsia"/>
          <w:color w:val="auto"/>
          <w:kern w:val="2"/>
          <w:sz w:val="24"/>
          <w:szCs w:val="24"/>
          <w:lang w:val="en-US" w:eastAsia="zh-CN" w:bidi="ar-SA"/>
        </w:rPr>
        <w:t>增设1套排风装置通过通风管道与X射线实时成像检测系统屏蔽体自带通风装置相连接将废气排出室外；X射线检测室门处已配备1套监督区标牌和一套电离辐射警示标志等防护措施。</w:t>
      </w:r>
    </w:p>
    <w:p>
      <w:pPr>
        <w:pStyle w:val="11"/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line="520" w:lineRule="exact"/>
        <w:ind w:left="0" w:leftChars="0" w:firstLine="480" w:firstLineChars="200"/>
        <w:textAlignment w:val="auto"/>
        <w:rPr>
          <w:rFonts w:hint="eastAsia" w:ascii="Times New Roman" w:hAnsi="Times New Roman" w:cs="Times New Roman" w:eastAsiaTheme="minorEastAsia"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eastAsia" w:ascii="Times New Roman" w:hAnsi="Times New Roman" w:cs="Times New Roman" w:eastAsiaTheme="minorEastAsia"/>
          <w:color w:val="auto"/>
          <w:kern w:val="2"/>
          <w:sz w:val="24"/>
          <w:szCs w:val="24"/>
          <w:lang w:val="en-US" w:eastAsia="zh-CN" w:bidi="ar-SA"/>
        </w:rPr>
        <w:t>辐射安全与防护措施和其他管理要求落实情况</w:t>
      </w:r>
    </w:p>
    <w:p>
      <w:pPr>
        <w:spacing w:line="520" w:lineRule="exact"/>
        <w:ind w:firstLine="480" w:firstLineChars="200"/>
        <w:rPr>
          <w:rFonts w:hint="default" w:ascii="Times New Roman" w:hAnsi="Times New Roman" w:eastAsia="宋体" w:cs="Times New Roman"/>
          <w:color w:val="auto"/>
          <w:sz w:val="24"/>
          <w:szCs w:val="24"/>
          <w:shd w:val="clear"/>
        </w:rPr>
      </w:pPr>
      <w:r>
        <w:rPr>
          <w:rFonts w:hint="default" w:ascii="Times New Roman" w:hAnsi="Times New Roman" w:eastAsia="宋体" w:cs="Times New Roman"/>
          <w:color w:val="auto"/>
          <w:sz w:val="24"/>
          <w:szCs w:val="24"/>
          <w:lang w:val="en-US" w:eastAsia="zh-CN"/>
        </w:rPr>
        <w:t>公司内部辐射安全管理机构已成立，</w:t>
      </w:r>
      <w:r>
        <w:rPr>
          <w:rFonts w:hint="eastAsia" w:ascii="Times New Roman" w:hAnsi="Times New Roman" w:eastAsia="宋体" w:cs="Times New Roman"/>
          <w:color w:val="auto"/>
          <w:sz w:val="24"/>
          <w:szCs w:val="24"/>
          <w:lang w:val="en-US" w:eastAsia="zh-CN"/>
        </w:rPr>
        <w:t>已制定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  <w:lang w:val="en-US" w:eastAsia="zh-CN"/>
        </w:rPr>
        <w:t>相关的辐射安全管理规章制度且已按照规定上墙；本项目辐射工作人员均通过了辐射安全与防护考核。公司已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>委托有资质的单位对辐射工作人员开展个人剂量检测，所有辐射工作人员均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  <w:lang w:val="en-US" w:eastAsia="zh-CN"/>
        </w:rPr>
        <w:t>已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>配带个人剂量计，并建立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  <w:lang w:val="en-US" w:eastAsia="zh-CN"/>
        </w:rPr>
        <w:t>了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>辐射工作人员个人剂量监测档案。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  <w:lang w:val="en-US" w:eastAsia="zh-CN"/>
        </w:rPr>
        <w:t>所有辐射工作人员已完成职业健康体检，</w:t>
      </w:r>
      <w:r>
        <w:rPr>
          <w:rFonts w:hint="eastAsia" w:ascii="Times New Roman" w:hAnsi="Times New Roman" w:eastAsia="宋体" w:cs="Times New Roman"/>
          <w:color w:val="auto"/>
          <w:sz w:val="24"/>
          <w:szCs w:val="24"/>
          <w:lang w:val="en-US" w:eastAsia="zh-CN"/>
        </w:rPr>
        <w:t>并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  <w:lang w:val="en-US" w:eastAsia="zh-CN"/>
        </w:rPr>
        <w:t>已建立辐射工作人员职业健康档案。</w:t>
      </w:r>
      <w:r>
        <w:rPr>
          <w:rFonts w:hint="eastAsia" w:ascii="Times New Roman" w:hAnsi="Times New Roman" w:eastAsia="宋体" w:cs="Times New Roman"/>
          <w:color w:val="auto"/>
          <w:sz w:val="24"/>
          <w:szCs w:val="24"/>
          <w:shd w:val="clear"/>
          <w:lang w:val="en-US" w:eastAsia="zh-CN"/>
        </w:rPr>
        <w:t>已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  <w:shd w:val="clear"/>
        </w:rPr>
        <w:t>配置1台辐射剂量巡测仪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  <w:shd w:val="clear"/>
          <w:lang w:val="en-US" w:eastAsia="zh-CN"/>
        </w:rPr>
        <w:t>及</w:t>
      </w:r>
      <w:r>
        <w:rPr>
          <w:rFonts w:hint="eastAsia" w:ascii="Times New Roman" w:hAnsi="Times New Roman" w:eastAsia="宋体" w:cs="Times New Roman"/>
          <w:color w:val="auto"/>
          <w:sz w:val="24"/>
          <w:szCs w:val="24"/>
          <w:shd w:val="clear"/>
          <w:lang w:val="en-US" w:eastAsia="zh-CN"/>
        </w:rPr>
        <w:t>2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  <w:shd w:val="clear"/>
        </w:rPr>
        <w:t>台个人剂量报警仪。</w:t>
      </w:r>
    </w:p>
    <w:p>
      <w:pPr>
        <w:spacing w:line="520" w:lineRule="exact"/>
        <w:ind w:firstLine="480" w:firstLineChars="200"/>
        <w:rPr>
          <w:rFonts w:ascii="Times New Roman" w:hAnsi="Times New Roman" w:cs="Times New Roman"/>
          <w:b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三</w:t>
      </w:r>
      <w:r>
        <w:rPr>
          <w:rFonts w:ascii="Times New Roman" w:hAnsi="Times New Roman" w:cs="Times New Roman"/>
          <w:sz w:val="24"/>
          <w:szCs w:val="24"/>
        </w:rPr>
        <w:t>、</w:t>
      </w:r>
      <w:r>
        <w:rPr>
          <w:rFonts w:ascii="Times New Roman" w:hAnsi="Times New Roman" w:cs="Times New Roman"/>
          <w:b/>
          <w:sz w:val="24"/>
          <w:szCs w:val="24"/>
        </w:rPr>
        <w:t>工程变动情况</w:t>
      </w:r>
    </w:p>
    <w:p>
      <w:pPr>
        <w:spacing w:line="520" w:lineRule="exact"/>
        <w:ind w:firstLine="480" w:firstLineChars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经现场检查</w:t>
      </w:r>
      <w:r>
        <w:rPr>
          <w:rFonts w:hint="eastAsia" w:ascii="Times New Roman" w:hAnsi="Times New Roman" w:cs="Times New Roman"/>
          <w:sz w:val="24"/>
          <w:szCs w:val="24"/>
        </w:rPr>
        <w:t>，</w:t>
      </w:r>
      <w:r>
        <w:rPr>
          <w:rFonts w:ascii="Times New Roman" w:hAnsi="Times New Roman" w:cs="Times New Roman"/>
          <w:sz w:val="24"/>
          <w:szCs w:val="24"/>
        </w:rPr>
        <w:t>本</w:t>
      </w:r>
      <w:r>
        <w:rPr>
          <w:rFonts w:hint="eastAsia" w:ascii="Times New Roman" w:hAnsi="Times New Roman" w:cs="Times New Roman"/>
          <w:sz w:val="24"/>
          <w:szCs w:val="24"/>
        </w:rPr>
        <w:t>次验收建设内容的</w:t>
      </w:r>
      <w:r>
        <w:rPr>
          <w:rFonts w:ascii="Times New Roman" w:hAnsi="Times New Roman" w:cs="Times New Roman"/>
          <w:sz w:val="24"/>
          <w:szCs w:val="24"/>
        </w:rPr>
        <w:t>实际建设情况与环评批复一致，不存在工程变动情况。</w:t>
      </w:r>
    </w:p>
    <w:p>
      <w:pPr>
        <w:spacing w:line="520" w:lineRule="exact"/>
        <w:ind w:firstLine="482" w:firstLineChars="200"/>
        <w:rPr>
          <w:rFonts w:ascii="Times New Roman" w:hAnsi="Times New Roman" w:cs="Times New Roman"/>
          <w:b/>
          <w:sz w:val="24"/>
          <w:szCs w:val="24"/>
        </w:rPr>
      </w:pPr>
      <w:r>
        <w:rPr>
          <w:rFonts w:hint="eastAsia" w:ascii="Times New Roman" w:hAnsi="Times New Roman" w:cs="Times New Roman"/>
          <w:b/>
          <w:sz w:val="24"/>
          <w:szCs w:val="24"/>
        </w:rPr>
        <w:t>四、工程建设对环境的影响</w:t>
      </w:r>
    </w:p>
    <w:p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adjustRightInd w:val="0"/>
        <w:snapToGrid w:val="0"/>
        <w:spacing w:line="520" w:lineRule="exact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验收监测结果表明：</w:t>
      </w:r>
    </w:p>
    <w:p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line="520" w:lineRule="exact"/>
        <w:ind w:firstLine="480" w:firstLineChars="200"/>
        <w:textAlignment w:val="auto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（一）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4"/>
          <w:szCs w:val="24"/>
          <w:highlight w:val="none"/>
          <w:lang w:val="en-US" w:eastAsia="zh-CN"/>
        </w:rPr>
        <w:t>射线装置未作业时，工作人员区域的环境X-γ辐射剂量率范围为</w:t>
      </w:r>
      <w:r>
        <w:rPr>
          <w:rFonts w:hint="eastAsia" w:ascii="Times New Roman" w:hAnsi="Times New Roman" w:eastAsia="宋体" w:cs="Times New Roman"/>
          <w:b w:val="0"/>
          <w:bCs w:val="0"/>
          <w:color w:val="000000"/>
          <w:sz w:val="24"/>
          <w:szCs w:val="24"/>
          <w:highlight w:val="none"/>
          <w:lang w:val="en-US" w:eastAsia="zh-CN"/>
        </w:rPr>
        <w:t>0.089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4"/>
          <w:szCs w:val="24"/>
          <w:highlight w:val="none"/>
          <w:lang w:val="en-US" w:eastAsia="zh-CN"/>
        </w:rPr>
        <w:t>μSv/h～</w:t>
      </w:r>
      <w:r>
        <w:rPr>
          <w:rFonts w:hint="eastAsia" w:ascii="Times New Roman" w:hAnsi="Times New Roman" w:eastAsia="宋体" w:cs="Times New Roman"/>
          <w:b w:val="0"/>
          <w:bCs w:val="0"/>
          <w:color w:val="000000"/>
          <w:sz w:val="24"/>
          <w:szCs w:val="24"/>
          <w:highlight w:val="none"/>
          <w:lang w:val="en-US" w:eastAsia="zh-CN"/>
        </w:rPr>
        <w:t>0.097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4"/>
          <w:szCs w:val="24"/>
          <w:highlight w:val="none"/>
          <w:lang w:val="en-US" w:eastAsia="zh-CN"/>
        </w:rPr>
        <w:t>μSv/h，其他公众区域的环境X-γ辐射剂量率范围为0.</w:t>
      </w:r>
      <w:r>
        <w:rPr>
          <w:rFonts w:hint="eastAsia" w:ascii="Times New Roman" w:hAnsi="Times New Roman" w:eastAsia="宋体" w:cs="Times New Roman"/>
          <w:b w:val="0"/>
          <w:bCs w:val="0"/>
          <w:color w:val="000000"/>
          <w:sz w:val="24"/>
          <w:szCs w:val="24"/>
          <w:highlight w:val="none"/>
          <w:lang w:val="en-US" w:eastAsia="zh-CN"/>
        </w:rPr>
        <w:t>094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4"/>
          <w:szCs w:val="24"/>
          <w:highlight w:val="none"/>
          <w:lang w:val="en-US" w:eastAsia="zh-CN"/>
        </w:rPr>
        <w:t>μSv/h～0.</w:t>
      </w:r>
      <w:r>
        <w:rPr>
          <w:rFonts w:hint="eastAsia" w:ascii="Times New Roman" w:hAnsi="Times New Roman" w:eastAsia="宋体" w:cs="Times New Roman"/>
          <w:b w:val="0"/>
          <w:bCs w:val="0"/>
          <w:color w:val="000000"/>
          <w:sz w:val="24"/>
          <w:szCs w:val="24"/>
          <w:highlight w:val="none"/>
          <w:lang w:val="en-US" w:eastAsia="zh-CN"/>
        </w:rPr>
        <w:t>097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4"/>
          <w:szCs w:val="24"/>
          <w:highlight w:val="none"/>
          <w:lang w:val="en-US" w:eastAsia="zh-CN"/>
        </w:rPr>
        <w:t>μSv/h</w:t>
      </w:r>
      <w:r>
        <w:rPr>
          <w:rFonts w:hint="eastAsia" w:ascii="Times New Roman" w:hAnsi="Times New Roman" w:eastAsia="宋体" w:cs="Times New Roman"/>
          <w:b w:val="0"/>
          <w:bCs w:val="0"/>
          <w:color w:val="000000"/>
          <w:sz w:val="24"/>
          <w:szCs w:val="24"/>
          <w:highlight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line="520" w:lineRule="exact"/>
        <w:ind w:firstLine="480" w:firstLineChars="200"/>
        <w:textAlignment w:val="auto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（二）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4"/>
          <w:szCs w:val="24"/>
          <w:highlight w:val="none"/>
          <w:lang w:val="en-US" w:eastAsia="zh-CN"/>
        </w:rPr>
        <w:t>射线装置</w:t>
      </w:r>
      <w:r>
        <w:rPr>
          <w:rFonts w:hint="eastAsia" w:ascii="Times New Roman" w:hAnsi="Times New Roman" w:eastAsia="宋体" w:cs="Times New Roman"/>
          <w:b w:val="0"/>
          <w:bCs w:val="0"/>
          <w:color w:val="000000"/>
          <w:sz w:val="24"/>
          <w:szCs w:val="24"/>
          <w:highlight w:val="none"/>
          <w:lang w:val="en-US" w:eastAsia="zh-CN"/>
        </w:rPr>
        <w:t>进行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4"/>
          <w:szCs w:val="24"/>
          <w:highlight w:val="none"/>
          <w:lang w:val="en-US" w:eastAsia="zh-CN"/>
        </w:rPr>
        <w:t>作业时，工作人员区域的环境X-γ辐射剂量率范围为0.</w:t>
      </w:r>
      <w:r>
        <w:rPr>
          <w:rFonts w:hint="eastAsia" w:ascii="Times New Roman" w:hAnsi="Times New Roman" w:eastAsia="宋体" w:cs="Times New Roman"/>
          <w:b w:val="0"/>
          <w:bCs w:val="0"/>
          <w:color w:val="000000"/>
          <w:sz w:val="24"/>
          <w:szCs w:val="24"/>
          <w:highlight w:val="none"/>
          <w:lang w:val="en-US" w:eastAsia="zh-CN"/>
        </w:rPr>
        <w:t>097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4"/>
          <w:szCs w:val="24"/>
          <w:highlight w:val="none"/>
          <w:lang w:val="en-US" w:eastAsia="zh-CN"/>
        </w:rPr>
        <w:t>μSv/h～0.</w:t>
      </w:r>
      <w:r>
        <w:rPr>
          <w:rFonts w:hint="eastAsia" w:ascii="Times New Roman" w:hAnsi="Times New Roman" w:eastAsia="宋体" w:cs="Times New Roman"/>
          <w:b w:val="0"/>
          <w:bCs w:val="0"/>
          <w:color w:val="000000"/>
          <w:sz w:val="24"/>
          <w:szCs w:val="24"/>
          <w:highlight w:val="none"/>
          <w:lang w:val="en-US" w:eastAsia="zh-CN"/>
        </w:rPr>
        <w:t>102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4"/>
          <w:szCs w:val="24"/>
          <w:highlight w:val="none"/>
          <w:lang w:val="en-US" w:eastAsia="zh-CN"/>
        </w:rPr>
        <w:t>μSv/h；其他公众区域的环境X-γ辐射剂量率范围为0.</w:t>
      </w:r>
      <w:r>
        <w:rPr>
          <w:rFonts w:hint="eastAsia" w:ascii="Times New Roman" w:hAnsi="Times New Roman" w:eastAsia="宋体" w:cs="Times New Roman"/>
          <w:b w:val="0"/>
          <w:bCs w:val="0"/>
          <w:color w:val="000000"/>
          <w:sz w:val="24"/>
          <w:szCs w:val="24"/>
          <w:highlight w:val="none"/>
          <w:lang w:val="en-US" w:eastAsia="zh-CN"/>
        </w:rPr>
        <w:t>098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4"/>
          <w:szCs w:val="24"/>
          <w:highlight w:val="none"/>
          <w:lang w:val="en-US" w:eastAsia="zh-CN"/>
        </w:rPr>
        <w:t>μSv/h～0.</w:t>
      </w:r>
      <w:r>
        <w:rPr>
          <w:rFonts w:hint="eastAsia" w:ascii="Times New Roman" w:hAnsi="Times New Roman" w:eastAsia="宋体" w:cs="Times New Roman"/>
          <w:b w:val="0"/>
          <w:bCs w:val="0"/>
          <w:color w:val="000000"/>
          <w:sz w:val="24"/>
          <w:szCs w:val="24"/>
          <w:highlight w:val="none"/>
          <w:lang w:val="en-US" w:eastAsia="zh-CN"/>
        </w:rPr>
        <w:t>1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4"/>
          <w:szCs w:val="24"/>
          <w:highlight w:val="none"/>
          <w:lang w:val="en-US" w:eastAsia="zh-CN"/>
        </w:rPr>
        <w:t>μSv/h。</w:t>
      </w:r>
    </w:p>
    <w:p>
      <w:pPr>
        <w:pStyle w:val="11"/>
        <w:keepNext w:val="0"/>
        <w:keepLines w:val="0"/>
        <w:pageBreakBefore w:val="0"/>
        <w:widowControl/>
        <w:kinsoku/>
        <w:wordWrap/>
        <w:overflowPunct w:val="0"/>
        <w:topLinePunct w:val="0"/>
        <w:autoSpaceDE/>
        <w:autoSpaceDN/>
        <w:bidi w:val="0"/>
        <w:adjustRightInd w:val="0"/>
        <w:snapToGrid/>
        <w:spacing w:line="520" w:lineRule="exact"/>
        <w:ind w:firstLine="480" w:firstLineChars="200"/>
        <w:textAlignment w:val="auto"/>
        <w:rPr>
          <w:rFonts w:hint="default" w:ascii="Times New Roman" w:hAnsi="Times New Roman" w:eastAsia="宋体" w:cs="Times New Roman"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4"/>
          <w:szCs w:val="24"/>
          <w:highlight w:val="none"/>
          <w:lang w:val="en-US" w:eastAsia="zh-CN"/>
        </w:rPr>
        <w:t>射线装置</w:t>
      </w:r>
      <w:r>
        <w:rPr>
          <w:rFonts w:hint="eastAsia" w:ascii="Times New Roman" w:hAnsi="Times New Roman" w:eastAsia="宋体" w:cs="Times New Roman"/>
          <w:b w:val="0"/>
          <w:bCs w:val="0"/>
          <w:color w:val="000000"/>
          <w:sz w:val="24"/>
          <w:szCs w:val="24"/>
          <w:highlight w:val="none"/>
          <w:lang w:val="en-US" w:eastAsia="zh-CN"/>
        </w:rPr>
        <w:t>进行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4"/>
          <w:szCs w:val="24"/>
          <w:highlight w:val="none"/>
          <w:lang w:val="en-US" w:eastAsia="zh-CN"/>
        </w:rPr>
        <w:t>作业时</w:t>
      </w:r>
      <w:r>
        <w:rPr>
          <w:rFonts w:hint="default" w:ascii="Times New Roman" w:hAnsi="Times New Roman" w:eastAsia="宋体" w:cs="Times New Roman"/>
          <w:color w:val="auto"/>
          <w:kern w:val="2"/>
          <w:sz w:val="24"/>
          <w:szCs w:val="24"/>
          <w:lang w:val="en-US" w:eastAsia="zh-CN" w:bidi="ar-SA"/>
        </w:rPr>
        <w:t>周围监测点位的X-γ辐射剂量率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4"/>
          <w:szCs w:val="24"/>
          <w:highlight w:val="none"/>
          <w:lang w:val="en-US" w:eastAsia="zh-CN"/>
        </w:rPr>
        <w:t>对比射线装置未</w:t>
      </w:r>
      <w:r>
        <w:rPr>
          <w:rFonts w:hint="eastAsia" w:ascii="Times New Roman" w:hAnsi="Times New Roman" w:eastAsia="宋体" w:cs="Times New Roman"/>
          <w:b w:val="0"/>
          <w:bCs w:val="0"/>
          <w:color w:val="000000"/>
          <w:sz w:val="24"/>
          <w:szCs w:val="24"/>
          <w:highlight w:val="none"/>
          <w:lang w:val="en-US" w:eastAsia="zh-CN"/>
        </w:rPr>
        <w:t>开机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4"/>
          <w:szCs w:val="24"/>
          <w:highlight w:val="none"/>
          <w:lang w:val="en-US" w:eastAsia="zh-CN"/>
        </w:rPr>
        <w:t>时X-γ辐射剂量率两者相差不大，说明屏蔽体防护较好，不存在射线泄漏。能够满足《工业探伤放射防护标准》（GBZ 117—2022）</w:t>
      </w:r>
      <w:r>
        <w:rPr>
          <w:rFonts w:hint="eastAsia" w:ascii="Times New Roman" w:hAnsi="Times New Roman" w:eastAsia="宋体" w:cs="Times New Roman"/>
          <w:b w:val="0"/>
          <w:bCs w:val="0"/>
          <w:color w:val="000000"/>
          <w:sz w:val="24"/>
          <w:szCs w:val="24"/>
          <w:highlight w:val="none"/>
          <w:lang w:val="en-US" w:eastAsia="zh-CN"/>
        </w:rPr>
        <w:t>中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4"/>
          <w:szCs w:val="24"/>
          <w:highlight w:val="none"/>
          <w:lang w:val="en-US" w:eastAsia="zh-CN"/>
        </w:rPr>
        <w:t>周围剂量当量率参考控制水平应不大于2.5μSv/h”的辐射剂量率控制水平要求。</w:t>
      </w:r>
    </w:p>
    <w:p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/>
        <w:autoSpaceDN/>
        <w:bidi w:val="0"/>
        <w:adjustRightInd/>
        <w:snapToGrid/>
        <w:spacing w:line="520" w:lineRule="exact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（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三</w:t>
      </w:r>
      <w:r>
        <w:rPr>
          <w:rFonts w:hint="eastAsia" w:ascii="Times New Roman" w:hAnsi="Times New Roman" w:cs="Times New Roman"/>
          <w:sz w:val="24"/>
          <w:szCs w:val="24"/>
        </w:rPr>
        <w:t>）根据验收监测结果估算，本项目所致辐射工作人员和公众的年有效剂量分别满足环评批复的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职业人员年有效剂量不超过5mSv</w:t>
      </w:r>
      <w:r>
        <w:rPr>
          <w:rFonts w:hint="eastAsia" w:ascii="Times New Roman" w:hAnsi="Times New Roman" w:cs="Times New Roman"/>
          <w:sz w:val="24"/>
          <w:szCs w:val="24"/>
        </w:rPr>
        <w:t>和公众年有效剂量不超过0.1mSv的剂量约束值要求。</w:t>
      </w:r>
    </w:p>
    <w:p>
      <w:pPr>
        <w:spacing w:line="520" w:lineRule="exact"/>
        <w:ind w:firstLine="482" w:firstLineChars="200"/>
        <w:rPr>
          <w:rFonts w:hint="eastAsia" w:ascii="Times New Roman" w:hAnsi="Times New Roman" w:cs="Times New Roman"/>
          <w:b/>
          <w:bCs/>
          <w:sz w:val="24"/>
          <w:szCs w:val="24"/>
        </w:rPr>
      </w:pPr>
      <w:r>
        <w:rPr>
          <w:rFonts w:hint="eastAsia" w:ascii="Times New Roman" w:hAnsi="Times New Roman" w:cs="Times New Roman"/>
          <w:b/>
          <w:bCs/>
          <w:sz w:val="24"/>
          <w:szCs w:val="24"/>
        </w:rPr>
        <w:t>五、验收结论</w:t>
      </w:r>
    </w:p>
    <w:p>
      <w:pPr>
        <w:spacing w:line="520" w:lineRule="exact"/>
        <w:ind w:firstLine="480" w:firstLineChars="200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四川绵阳好圣汽车零部件制造有限公司</w:t>
      </w:r>
      <w:r>
        <w:rPr>
          <w:rFonts w:hint="eastAsia" w:ascii="Times New Roman" w:hAnsi="Times New Roman" w:cs="Times New Roman"/>
          <w:sz w:val="24"/>
          <w:szCs w:val="24"/>
        </w:rPr>
        <w:t>认真履行了本项目的环境保护审批和许可手续，落实了环评文件及其批复的要求，严格执行了环境保护“三同时”制度，相关的验收文档资料齐全，辐射安全与防护设施及措施运行有效，对环境的影响符合相关标准要求。</w:t>
      </w:r>
    </w:p>
    <w:p>
      <w:pPr>
        <w:spacing w:line="520" w:lineRule="exact"/>
        <w:ind w:firstLine="480" w:firstLineChars="200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综上所述，验收组一致同意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四川绵阳好圣汽车零部件制造有限公司</w:t>
      </w:r>
      <w:r>
        <w:rPr>
          <w:rFonts w:hint="eastAsia" w:ascii="Times New Roman" w:hAnsi="Times New Roman" w:cs="Times New Roman"/>
          <w:sz w:val="24"/>
          <w:szCs w:val="24"/>
        </w:rPr>
        <w:t>根据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扩建一台X射线实时成像检测系统项目</w:t>
      </w:r>
      <w:r>
        <w:rPr>
          <w:rFonts w:hint="eastAsia" w:ascii="Times New Roman" w:hAnsi="Times New Roman" w:cs="Times New Roman"/>
          <w:sz w:val="24"/>
          <w:szCs w:val="24"/>
        </w:rPr>
        <w:t>（</w:t>
      </w:r>
      <w:r>
        <w:rPr>
          <w:rFonts w:hint="eastAsia" w:ascii="Times New Roman" w:cs="Times New Roman"/>
          <w:color w:val="auto"/>
          <w:sz w:val="24"/>
          <w:szCs w:val="22"/>
          <w:highlight w:val="none"/>
          <w:lang w:val="en-US" w:eastAsia="zh-CN" w:bidi="ar-SA"/>
        </w:rPr>
        <w:t>川环审批</w:t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  <w:highlight w:val="none"/>
          <w:lang w:val="en-US" w:eastAsia="zh-CN"/>
        </w:rPr>
        <w:t>〔</w:t>
      </w:r>
      <w:r>
        <w:rPr>
          <w:rFonts w:hint="eastAsia" w:ascii="Times New Roman" w:hAnsi="Times New Roman" w:eastAsia="宋体" w:cs="Times New Roman"/>
          <w:b w:val="0"/>
          <w:bCs w:val="0"/>
          <w:color w:val="auto"/>
          <w:sz w:val="24"/>
          <w:szCs w:val="24"/>
          <w:highlight w:val="none"/>
          <w:lang w:val="en-US" w:eastAsia="zh-CN"/>
        </w:rPr>
        <w:t>2023</w:t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  <w:highlight w:val="none"/>
          <w:lang w:val="en-US" w:eastAsia="zh-CN"/>
        </w:rPr>
        <w:t>〕</w:t>
      </w:r>
      <w:r>
        <w:rPr>
          <w:rFonts w:hint="eastAsia" w:ascii="Times New Roman" w:cs="Times New Roman"/>
          <w:color w:val="auto"/>
          <w:sz w:val="24"/>
          <w:szCs w:val="22"/>
          <w:highlight w:val="none"/>
          <w:lang w:val="en-US" w:eastAsia="zh-CN" w:bidi="ar-SA"/>
        </w:rPr>
        <w:t>93号</w:t>
      </w:r>
      <w:r>
        <w:rPr>
          <w:rFonts w:hint="eastAsia" w:ascii="Times New Roman" w:hAnsi="Times New Roman" w:cs="Times New Roman"/>
          <w:sz w:val="24"/>
          <w:szCs w:val="24"/>
        </w:rPr>
        <w:t>）通过竣工环境保护设施验收。</w:t>
      </w:r>
    </w:p>
    <w:p>
      <w:pPr>
        <w:spacing w:line="520" w:lineRule="exact"/>
        <w:ind w:firstLine="482" w:firstLineChars="200"/>
        <w:rPr>
          <w:rFonts w:hint="eastAsia" w:ascii="Times New Roman" w:hAnsi="Times New Roman" w:cs="Times New Roman"/>
          <w:b/>
          <w:bCs/>
          <w:sz w:val="24"/>
          <w:szCs w:val="24"/>
        </w:rPr>
      </w:pPr>
      <w:r>
        <w:rPr>
          <w:rFonts w:hint="eastAsia" w:ascii="Times New Roman" w:hAnsi="Times New Roman" w:cs="Times New Roman"/>
          <w:b/>
          <w:bCs/>
          <w:sz w:val="24"/>
          <w:szCs w:val="24"/>
        </w:rPr>
        <w:t>六、后续要求</w:t>
      </w:r>
    </w:p>
    <w:p>
      <w:pPr>
        <w:spacing w:line="520" w:lineRule="exact"/>
        <w:ind w:firstLine="480" w:firstLineChars="200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1、严格按照《建设项目竣工环境保护验收暂行办法》中的要求，履行好建设项目验收的后续工作。</w:t>
      </w:r>
    </w:p>
    <w:p>
      <w:pPr>
        <w:spacing w:line="520" w:lineRule="exact"/>
        <w:ind w:firstLine="480" w:firstLineChars="200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2、定期开展自我监测和防护设施的维护，并做好相应记录。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Times New Roman" w:hAnsi="Times New Roman" w:cs="Times New Roman"/>
          <w:b/>
          <w:bCs/>
          <w:sz w:val="24"/>
          <w:szCs w:val="24"/>
        </w:rPr>
      </w:pPr>
      <w:r>
        <w:rPr>
          <w:rFonts w:hint="eastAsia" w:ascii="Times New Roman" w:hAnsi="Times New Roman" w:cs="Times New Roman"/>
          <w:b/>
          <w:bCs/>
          <w:sz w:val="24"/>
          <w:szCs w:val="24"/>
        </w:rPr>
        <w:t>七、验收人员信息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 w:val="0"/>
        <w:spacing w:line="360" w:lineRule="auto"/>
        <w:ind w:firstLine="480" w:firstLineChars="200"/>
        <w:textAlignment w:val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本项目验收组成员见附表。</w:t>
      </w:r>
    </w:p>
    <w:p>
      <w:pPr>
        <w:spacing w:line="520" w:lineRule="exact"/>
        <w:jc w:val="right"/>
        <w:rPr>
          <w:rFonts w:hint="default" w:ascii="Times New Roman" w:hAnsi="Times New Roman" w:cs="Times New Roman" w:eastAsiaTheme="minorEastAsia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四川绵阳好圣汽车零部件制造有限公司</w:t>
      </w:r>
    </w:p>
    <w:p>
      <w:pPr>
        <w:spacing w:line="520" w:lineRule="exact"/>
        <w:jc w:val="right"/>
        <w:rPr>
          <w:rFonts w:hint="default"/>
          <w:b/>
          <w:bCs/>
          <w:sz w:val="32"/>
          <w:szCs w:val="32"/>
          <w:lang w:val="en-US" w:eastAsia="zh-CN"/>
        </w:rPr>
      </w:pPr>
      <w:r>
        <w:rPr>
          <w:rFonts w:ascii="Times New Roman" w:hAnsi="Times New Roman" w:cs="Times New Roman"/>
          <w:sz w:val="24"/>
          <w:szCs w:val="24"/>
        </w:rPr>
        <w:t>20</w:t>
      </w:r>
      <w:r>
        <w:rPr>
          <w:rFonts w:hint="eastAsia" w:ascii="Times New Roman" w:hAnsi="Times New Roman" w:cs="Times New Roman"/>
          <w:sz w:val="24"/>
          <w:szCs w:val="24"/>
        </w:rPr>
        <w:t>2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4</w:t>
      </w:r>
      <w:r>
        <w:rPr>
          <w:rFonts w:ascii="Times New Roman" w:hAnsi="Times New Roman" w:cs="Times New Roman"/>
          <w:sz w:val="24"/>
          <w:szCs w:val="24"/>
          <w:highlight w:val="none"/>
        </w:rPr>
        <w:t>年</w:t>
      </w:r>
      <w:r>
        <w:rPr>
          <w:rFonts w:hint="eastAsia" w:ascii="Times New Roman" w:hAnsi="Times New Roman" w:cs="Times New Roman"/>
          <w:sz w:val="24"/>
          <w:szCs w:val="24"/>
          <w:highlight w:val="none"/>
          <w:lang w:val="en-US" w:eastAsia="zh-CN"/>
        </w:rPr>
        <w:t>4</w:t>
      </w:r>
      <w:r>
        <w:rPr>
          <w:rFonts w:ascii="Times New Roman" w:hAnsi="Times New Roman" w:cs="Times New Roman"/>
          <w:sz w:val="24"/>
          <w:szCs w:val="24"/>
          <w:highlight w:val="none"/>
        </w:rPr>
        <w:t>月</w:t>
      </w:r>
      <w:r>
        <w:rPr>
          <w:rFonts w:hint="eastAsia" w:ascii="Times New Roman" w:hAnsi="Times New Roman" w:cs="Times New Roman"/>
          <w:sz w:val="24"/>
          <w:szCs w:val="24"/>
          <w:highlight w:val="none"/>
          <w:lang w:val="en-US" w:eastAsia="zh-CN"/>
        </w:rPr>
        <w:t>29</w:t>
      </w:r>
      <w:r>
        <w:rPr>
          <w:rFonts w:ascii="Times New Roman" w:hAnsi="Times New Roman" w:cs="Times New Roman"/>
          <w:sz w:val="24"/>
          <w:szCs w:val="24"/>
          <w:highlight w:val="none"/>
        </w:rPr>
        <w:t>日</w:t>
      </w: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成">
    <w:altName w:val="宋体"/>
    <w:panose1 w:val="00000000000000000000"/>
    <w:charset w:val="86"/>
    <w:family w:val="roman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F07A89F"/>
    <w:multiLevelType w:val="singleLevel"/>
    <w:tmpl w:val="8F07A89F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E5866FE1"/>
    <w:multiLevelType w:val="singleLevel"/>
    <w:tmpl w:val="E5866FE1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I1YWJhMjRlNmZhNDRjN2E0YWNhNzVmOTJkMmI1NjAifQ=="/>
  </w:docVars>
  <w:rsids>
    <w:rsidRoot w:val="0065440A"/>
    <w:rsid w:val="0000528D"/>
    <w:rsid w:val="00022D2D"/>
    <w:rsid w:val="000B131B"/>
    <w:rsid w:val="000D6C4F"/>
    <w:rsid w:val="000F2EB7"/>
    <w:rsid w:val="00101AF4"/>
    <w:rsid w:val="001140EC"/>
    <w:rsid w:val="00154DF8"/>
    <w:rsid w:val="001802A2"/>
    <w:rsid w:val="00185545"/>
    <w:rsid w:val="001B0F79"/>
    <w:rsid w:val="001B1E97"/>
    <w:rsid w:val="001C1DF1"/>
    <w:rsid w:val="001C7919"/>
    <w:rsid w:val="00233337"/>
    <w:rsid w:val="002A60C7"/>
    <w:rsid w:val="002B5EB7"/>
    <w:rsid w:val="002C1CC3"/>
    <w:rsid w:val="00303873"/>
    <w:rsid w:val="00303AB9"/>
    <w:rsid w:val="00304F60"/>
    <w:rsid w:val="00335F65"/>
    <w:rsid w:val="00345F2B"/>
    <w:rsid w:val="00384869"/>
    <w:rsid w:val="00390274"/>
    <w:rsid w:val="003A43A0"/>
    <w:rsid w:val="003C2E1F"/>
    <w:rsid w:val="003D4038"/>
    <w:rsid w:val="003E29BC"/>
    <w:rsid w:val="003E30A7"/>
    <w:rsid w:val="003F76C2"/>
    <w:rsid w:val="0043019B"/>
    <w:rsid w:val="004541FE"/>
    <w:rsid w:val="00474CE3"/>
    <w:rsid w:val="004A19B7"/>
    <w:rsid w:val="004A37A0"/>
    <w:rsid w:val="004B1DEA"/>
    <w:rsid w:val="004D45F6"/>
    <w:rsid w:val="00591C3B"/>
    <w:rsid w:val="005923E8"/>
    <w:rsid w:val="005978B6"/>
    <w:rsid w:val="005D04DA"/>
    <w:rsid w:val="006058F0"/>
    <w:rsid w:val="0065440A"/>
    <w:rsid w:val="00666912"/>
    <w:rsid w:val="00684304"/>
    <w:rsid w:val="006C3BF5"/>
    <w:rsid w:val="006C4E47"/>
    <w:rsid w:val="006F2C83"/>
    <w:rsid w:val="006F7A1F"/>
    <w:rsid w:val="00700A54"/>
    <w:rsid w:val="00701F8B"/>
    <w:rsid w:val="0072380D"/>
    <w:rsid w:val="007431B1"/>
    <w:rsid w:val="00783B25"/>
    <w:rsid w:val="007863A2"/>
    <w:rsid w:val="008110EC"/>
    <w:rsid w:val="00812425"/>
    <w:rsid w:val="00813CE5"/>
    <w:rsid w:val="00815632"/>
    <w:rsid w:val="008257C9"/>
    <w:rsid w:val="00826E1C"/>
    <w:rsid w:val="00845AD2"/>
    <w:rsid w:val="00850CD1"/>
    <w:rsid w:val="0086124A"/>
    <w:rsid w:val="00897E69"/>
    <w:rsid w:val="008C365F"/>
    <w:rsid w:val="008E5CBC"/>
    <w:rsid w:val="008F1D34"/>
    <w:rsid w:val="00945DB7"/>
    <w:rsid w:val="00967870"/>
    <w:rsid w:val="00973E7D"/>
    <w:rsid w:val="009741D4"/>
    <w:rsid w:val="00982F75"/>
    <w:rsid w:val="00997D99"/>
    <w:rsid w:val="009C5F61"/>
    <w:rsid w:val="009F50FF"/>
    <w:rsid w:val="00A01171"/>
    <w:rsid w:val="00A35BE9"/>
    <w:rsid w:val="00A66764"/>
    <w:rsid w:val="00A77FF8"/>
    <w:rsid w:val="00A8232F"/>
    <w:rsid w:val="00A9031B"/>
    <w:rsid w:val="00AA4D36"/>
    <w:rsid w:val="00AA7CB7"/>
    <w:rsid w:val="00AF1C33"/>
    <w:rsid w:val="00AF340E"/>
    <w:rsid w:val="00AF6512"/>
    <w:rsid w:val="00B04E8D"/>
    <w:rsid w:val="00B37D9E"/>
    <w:rsid w:val="00B37FF1"/>
    <w:rsid w:val="00B52DA0"/>
    <w:rsid w:val="00B607E2"/>
    <w:rsid w:val="00BB05E4"/>
    <w:rsid w:val="00BB62A3"/>
    <w:rsid w:val="00BD3AD9"/>
    <w:rsid w:val="00BD5FD1"/>
    <w:rsid w:val="00BE35B4"/>
    <w:rsid w:val="00BE3ED7"/>
    <w:rsid w:val="00BE63BE"/>
    <w:rsid w:val="00C27E7D"/>
    <w:rsid w:val="00C336DC"/>
    <w:rsid w:val="00C4082B"/>
    <w:rsid w:val="00C73A6D"/>
    <w:rsid w:val="00C742CC"/>
    <w:rsid w:val="00C76AD2"/>
    <w:rsid w:val="00C76E7A"/>
    <w:rsid w:val="00CA67E7"/>
    <w:rsid w:val="00CB58B6"/>
    <w:rsid w:val="00CF0FA1"/>
    <w:rsid w:val="00CF20D0"/>
    <w:rsid w:val="00D127B3"/>
    <w:rsid w:val="00D14343"/>
    <w:rsid w:val="00D35CDE"/>
    <w:rsid w:val="00D63DD0"/>
    <w:rsid w:val="00D67579"/>
    <w:rsid w:val="00D723AC"/>
    <w:rsid w:val="00D874B0"/>
    <w:rsid w:val="00D921CB"/>
    <w:rsid w:val="00DA2E8B"/>
    <w:rsid w:val="00DE3D10"/>
    <w:rsid w:val="00DF7FF5"/>
    <w:rsid w:val="00E1118D"/>
    <w:rsid w:val="00E116DD"/>
    <w:rsid w:val="00E17558"/>
    <w:rsid w:val="00E3026D"/>
    <w:rsid w:val="00E40F97"/>
    <w:rsid w:val="00EA0C4C"/>
    <w:rsid w:val="00EA59E3"/>
    <w:rsid w:val="00EB5979"/>
    <w:rsid w:val="00EC0C3D"/>
    <w:rsid w:val="00EC361F"/>
    <w:rsid w:val="00EE48AD"/>
    <w:rsid w:val="00EE5B90"/>
    <w:rsid w:val="00EF1AF5"/>
    <w:rsid w:val="00F05855"/>
    <w:rsid w:val="00F140D1"/>
    <w:rsid w:val="00F222C0"/>
    <w:rsid w:val="00F333A5"/>
    <w:rsid w:val="00F74321"/>
    <w:rsid w:val="00FD1711"/>
    <w:rsid w:val="00FF23FF"/>
    <w:rsid w:val="00FF4BB5"/>
    <w:rsid w:val="025017D3"/>
    <w:rsid w:val="02A76077"/>
    <w:rsid w:val="02CF79F0"/>
    <w:rsid w:val="033C69FF"/>
    <w:rsid w:val="03F57EF7"/>
    <w:rsid w:val="043E5F34"/>
    <w:rsid w:val="04AC2758"/>
    <w:rsid w:val="05F17DCE"/>
    <w:rsid w:val="07664CF3"/>
    <w:rsid w:val="0783556B"/>
    <w:rsid w:val="08280757"/>
    <w:rsid w:val="0A3E14A8"/>
    <w:rsid w:val="0AA02472"/>
    <w:rsid w:val="0CF745A2"/>
    <w:rsid w:val="0D29292E"/>
    <w:rsid w:val="0E60429B"/>
    <w:rsid w:val="0ED645D7"/>
    <w:rsid w:val="109A28B0"/>
    <w:rsid w:val="11DF7FAA"/>
    <w:rsid w:val="12CD76AB"/>
    <w:rsid w:val="13524F4A"/>
    <w:rsid w:val="13CA479E"/>
    <w:rsid w:val="144F535E"/>
    <w:rsid w:val="14BE5746"/>
    <w:rsid w:val="152103B4"/>
    <w:rsid w:val="1587776D"/>
    <w:rsid w:val="160868E1"/>
    <w:rsid w:val="18955426"/>
    <w:rsid w:val="18F52FC7"/>
    <w:rsid w:val="18F9184E"/>
    <w:rsid w:val="1BAA1154"/>
    <w:rsid w:val="1C2033A0"/>
    <w:rsid w:val="1ECC3747"/>
    <w:rsid w:val="201C5E17"/>
    <w:rsid w:val="20587AFA"/>
    <w:rsid w:val="213A0463"/>
    <w:rsid w:val="216B17E0"/>
    <w:rsid w:val="2182349A"/>
    <w:rsid w:val="22433D22"/>
    <w:rsid w:val="22604717"/>
    <w:rsid w:val="2262625A"/>
    <w:rsid w:val="22CC6AE7"/>
    <w:rsid w:val="230C39FF"/>
    <w:rsid w:val="23B03267"/>
    <w:rsid w:val="24867B4D"/>
    <w:rsid w:val="24BD4C17"/>
    <w:rsid w:val="2619251D"/>
    <w:rsid w:val="269E6D37"/>
    <w:rsid w:val="26DD40FF"/>
    <w:rsid w:val="278A6B8C"/>
    <w:rsid w:val="28CD6B09"/>
    <w:rsid w:val="2ABC184D"/>
    <w:rsid w:val="2BEF0FD3"/>
    <w:rsid w:val="2C970527"/>
    <w:rsid w:val="2E4973CA"/>
    <w:rsid w:val="2EBD7A5F"/>
    <w:rsid w:val="2ED910BF"/>
    <w:rsid w:val="2F4E41DF"/>
    <w:rsid w:val="30873F86"/>
    <w:rsid w:val="315E7DA8"/>
    <w:rsid w:val="319920B9"/>
    <w:rsid w:val="33244CD4"/>
    <w:rsid w:val="33521D49"/>
    <w:rsid w:val="34332DFA"/>
    <w:rsid w:val="343361F2"/>
    <w:rsid w:val="354F210E"/>
    <w:rsid w:val="355739B4"/>
    <w:rsid w:val="387C4CF0"/>
    <w:rsid w:val="38935585"/>
    <w:rsid w:val="399E3C59"/>
    <w:rsid w:val="39F010C7"/>
    <w:rsid w:val="3A1A1455"/>
    <w:rsid w:val="3A5B0086"/>
    <w:rsid w:val="3A706F39"/>
    <w:rsid w:val="3ACE1D68"/>
    <w:rsid w:val="3B943064"/>
    <w:rsid w:val="3BAB2907"/>
    <w:rsid w:val="3C0B43DD"/>
    <w:rsid w:val="3C5140EB"/>
    <w:rsid w:val="3CA0157C"/>
    <w:rsid w:val="3E014264"/>
    <w:rsid w:val="3F4F566D"/>
    <w:rsid w:val="3FA7225D"/>
    <w:rsid w:val="421B36D2"/>
    <w:rsid w:val="424736E8"/>
    <w:rsid w:val="42A87B2A"/>
    <w:rsid w:val="42E070E5"/>
    <w:rsid w:val="43563C58"/>
    <w:rsid w:val="44B632BB"/>
    <w:rsid w:val="44C15D49"/>
    <w:rsid w:val="45232097"/>
    <w:rsid w:val="453829C6"/>
    <w:rsid w:val="458C6AFF"/>
    <w:rsid w:val="4650145B"/>
    <w:rsid w:val="467B4A10"/>
    <w:rsid w:val="467B7C13"/>
    <w:rsid w:val="469C7284"/>
    <w:rsid w:val="481F57D5"/>
    <w:rsid w:val="484C72E5"/>
    <w:rsid w:val="48A50EFE"/>
    <w:rsid w:val="48F059A7"/>
    <w:rsid w:val="49AE0175"/>
    <w:rsid w:val="4A4E09B8"/>
    <w:rsid w:val="4AD15996"/>
    <w:rsid w:val="4C140F5B"/>
    <w:rsid w:val="4D6C5217"/>
    <w:rsid w:val="4DA62C1D"/>
    <w:rsid w:val="4E68457E"/>
    <w:rsid w:val="510D7AA3"/>
    <w:rsid w:val="52250540"/>
    <w:rsid w:val="528D5E48"/>
    <w:rsid w:val="52B34C21"/>
    <w:rsid w:val="53C979DD"/>
    <w:rsid w:val="55A22B0D"/>
    <w:rsid w:val="56B0474E"/>
    <w:rsid w:val="58E3645C"/>
    <w:rsid w:val="59631E4E"/>
    <w:rsid w:val="59A53162"/>
    <w:rsid w:val="5ACF0F5A"/>
    <w:rsid w:val="5B3B77B5"/>
    <w:rsid w:val="5C5D5F5E"/>
    <w:rsid w:val="5D521336"/>
    <w:rsid w:val="5D737637"/>
    <w:rsid w:val="5DFF090A"/>
    <w:rsid w:val="5E66146E"/>
    <w:rsid w:val="5EDA134D"/>
    <w:rsid w:val="62310792"/>
    <w:rsid w:val="624B412A"/>
    <w:rsid w:val="62583E91"/>
    <w:rsid w:val="63ED664B"/>
    <w:rsid w:val="64795EBA"/>
    <w:rsid w:val="64C54990"/>
    <w:rsid w:val="64E21E2A"/>
    <w:rsid w:val="65782A18"/>
    <w:rsid w:val="669432DE"/>
    <w:rsid w:val="67AD426D"/>
    <w:rsid w:val="67B25CB1"/>
    <w:rsid w:val="67E45894"/>
    <w:rsid w:val="691B3A7B"/>
    <w:rsid w:val="6B1F3F7C"/>
    <w:rsid w:val="6B437EBE"/>
    <w:rsid w:val="6BE85182"/>
    <w:rsid w:val="6C1A59AE"/>
    <w:rsid w:val="6D667910"/>
    <w:rsid w:val="6E840154"/>
    <w:rsid w:val="728F20A7"/>
    <w:rsid w:val="72993F1C"/>
    <w:rsid w:val="735E5663"/>
    <w:rsid w:val="74C35FBB"/>
    <w:rsid w:val="74F303CC"/>
    <w:rsid w:val="75CD5FBE"/>
    <w:rsid w:val="7619603E"/>
    <w:rsid w:val="767370C1"/>
    <w:rsid w:val="792A327B"/>
    <w:rsid w:val="793872CD"/>
    <w:rsid w:val="797827C5"/>
    <w:rsid w:val="7AD619EC"/>
    <w:rsid w:val="7B1D1BAB"/>
    <w:rsid w:val="7CBF6B0F"/>
    <w:rsid w:val="7D0E5636"/>
    <w:rsid w:val="7DDA14F5"/>
    <w:rsid w:val="7E38499A"/>
    <w:rsid w:val="7EB42E3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qFormat="1" w:unhideWhenUsed="0" w:uiPriority="0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autoRedefine/>
    <w:qFormat/>
    <w:uiPriority w:val="0"/>
    <w:pPr>
      <w:keepNext w:val="0"/>
      <w:keepLines w:val="0"/>
      <w:widowControl w:val="0"/>
      <w:suppressLineNumbers w:val="0"/>
      <w:spacing w:after="120" w:afterAutospacing="0" w:line="360" w:lineRule="auto"/>
      <w:ind w:left="420" w:leftChars="200" w:firstLine="420" w:firstLineChars="200"/>
      <w:jc w:val="both"/>
    </w:pPr>
    <w:rPr>
      <w:rFonts w:hint="default" w:ascii="Times New Roman" w:hAnsi="Times New Roman" w:eastAsia="宋体" w:cs="Times New Roman"/>
      <w:kern w:val="2"/>
      <w:sz w:val="24"/>
      <w:szCs w:val="24"/>
      <w:lang w:val="en-US" w:eastAsia="zh-CN" w:bidi="ar"/>
    </w:rPr>
  </w:style>
  <w:style w:type="paragraph" w:styleId="3">
    <w:name w:val="Body Text Indent"/>
    <w:basedOn w:val="1"/>
    <w:autoRedefine/>
    <w:qFormat/>
    <w:uiPriority w:val="0"/>
    <w:pPr>
      <w:spacing w:after="120"/>
      <w:ind w:left="420" w:leftChars="200"/>
    </w:pPr>
  </w:style>
  <w:style w:type="paragraph" w:styleId="4">
    <w:name w:val="Plain Text"/>
    <w:basedOn w:val="1"/>
    <w:link w:val="15"/>
    <w:autoRedefine/>
    <w:qFormat/>
    <w:uiPriority w:val="0"/>
    <w:rPr>
      <w:rFonts w:hint="eastAsia" w:ascii="宋体" w:hAnsi="Courier New" w:eastAsia="宋体" w:cs="成"/>
      <w:szCs w:val="21"/>
    </w:rPr>
  </w:style>
  <w:style w:type="paragraph" w:styleId="5">
    <w:name w:val="Date"/>
    <w:basedOn w:val="1"/>
    <w:next w:val="1"/>
    <w:link w:val="16"/>
    <w:autoRedefine/>
    <w:semiHidden/>
    <w:unhideWhenUsed/>
    <w:qFormat/>
    <w:uiPriority w:val="99"/>
    <w:pPr>
      <w:ind w:left="100" w:leftChars="2500"/>
    </w:pPr>
  </w:style>
  <w:style w:type="paragraph" w:styleId="6">
    <w:name w:val="footer"/>
    <w:basedOn w:val="1"/>
    <w:link w:val="13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2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9">
    <w:name w:val="Table Grid"/>
    <w:basedOn w:val="8"/>
    <w:autoRedefine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1">
    <w:name w:val="Default"/>
    <w:autoRedefine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  <w:style w:type="character" w:customStyle="1" w:styleId="12">
    <w:name w:val="页眉 Char"/>
    <w:basedOn w:val="10"/>
    <w:link w:val="7"/>
    <w:autoRedefine/>
    <w:qFormat/>
    <w:uiPriority w:val="99"/>
    <w:rPr>
      <w:sz w:val="18"/>
      <w:szCs w:val="18"/>
    </w:rPr>
  </w:style>
  <w:style w:type="character" w:customStyle="1" w:styleId="13">
    <w:name w:val="页脚 Char"/>
    <w:basedOn w:val="10"/>
    <w:link w:val="6"/>
    <w:autoRedefine/>
    <w:qFormat/>
    <w:uiPriority w:val="99"/>
    <w:rPr>
      <w:sz w:val="18"/>
      <w:szCs w:val="18"/>
    </w:rPr>
  </w:style>
  <w:style w:type="paragraph" w:customStyle="1" w:styleId="14">
    <w:name w:val="普通(网站)1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15">
    <w:name w:val="纯文本 Char"/>
    <w:basedOn w:val="10"/>
    <w:link w:val="4"/>
    <w:autoRedefine/>
    <w:qFormat/>
    <w:uiPriority w:val="0"/>
    <w:rPr>
      <w:rFonts w:ascii="宋体" w:hAnsi="Courier New" w:eastAsia="宋体" w:cs="成"/>
      <w:szCs w:val="21"/>
    </w:rPr>
  </w:style>
  <w:style w:type="character" w:customStyle="1" w:styleId="16">
    <w:name w:val="日期 Char"/>
    <w:basedOn w:val="10"/>
    <w:link w:val="5"/>
    <w:autoRedefine/>
    <w:semiHidden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1849</Words>
  <Characters>2056</Characters>
  <Lines>12</Lines>
  <Paragraphs>3</Paragraphs>
  <TotalTime>7</TotalTime>
  <ScaleCrop>false</ScaleCrop>
  <LinksUpToDate>false</LinksUpToDate>
  <CharactersWithSpaces>2069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2018-08-17T05:25:00Z</dcterms:created>
  <dc:creator>蔡璐瑶</dc:creator>
  <cp:lastModifiedBy>南歌子</cp:lastModifiedBy>
  <dcterms:modified xsi:type="dcterms:W3CDTF">2024-05-08T02:12:55Z</dcterms:modified>
  <cp:revision>110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EC0B072E5E4B4BF0B98B087BCA1C0062_13</vt:lpwstr>
  </property>
</Properties>
</file>